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上传用于视频创作的ppt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1、上传用于视频创作的ppt, 等待ppt转码解析完成后, 即可将该ppt用于视频创作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http://api.polyv.net/live/v4/ai/video-produce/ppt/upload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URL请求参数描述(用于签名)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POST form-data 表单参数描述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ppt文件地址, 文件大小限制10M以内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自定义ppt文件名称, 长度限制100个字符, 不传此参数ppt名称默认从url中提取文件名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直播子账号用户id, 用于实现子账号之间ppt数据隔离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文件id, 注意保利威对于内容完全相同的ppt文件, 不会重复创建ppt转码解析任务, 如您使用同一份ppt重复上传, 返回的fileId是一样的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"e90aba2c69a24bab894c7f708b853b75.72.17161066775207261",</w:t>
        <w:br/>
        <w:t xml:space="preserve">  "data": {</w:t>
        <w:br/>
        <w:t xml:space="preserve">    "fileId": "22d1a1586dc04382685996bc227bfb44c560fac50fpptVideocommon"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上传用于视频创作的ppt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