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异步上传用于视频创作的ppt</w:t>
      </w:r>
    </w:p>
    <w:p>
      <w:pPr>
        <w:pStyle w:val="Heading2"/>
      </w:pPr>
      <w:r>
        <w:t>接口描述</w:t>
      </w:r>
    </w:p>
    <w:p>
      <w:pPr>
        <w:spacing w:after="180"/>
        <w:ind w:left="198"/>
      </w:pPr>
      <w:r>
        <w:rPr>
          <w:rFonts w:ascii="Menlo" w:hAnsi="Menlo"/>
          <w:color w:val="334155"/>
          <w:sz w:val="17"/>
        </w:rPr>
        <w:t>1、异步上传制课ppt, 调用接口后，直接返回结果，异步获取ppt并上传</w:t>
        <w:br/>
        <w:t>2、可通过回调或调用查询视频创作任务接口获取上传状态及转码解析结果, 转码完成后即可将该ppt用于视频创作</w:t>
        <w:br/>
        <w:t>3、接口支持https协议</w:t>
        <w:br/>
        <w:t>4、支持200M以内ppt大文件上传</w:t>
      </w:r>
    </w:p>
    <w:p>
      <w:pPr>
        <w:pStyle w:val="Heading2"/>
      </w:pPr>
      <w:r>
        <w:t>接口URL</w:t>
      </w:r>
    </w:p>
    <w:p>
      <w:pPr>
        <w:spacing w:after="180"/>
        <w:ind w:left="198"/>
      </w:pPr>
      <w:r>
        <w:rPr>
          <w:rFonts w:ascii="Menlo" w:hAnsi="Menlo"/>
          <w:color w:val="334155"/>
          <w:sz w:val="17"/>
        </w:rPr>
        <w:t>https://api.polyv.net/live/v4/ai/video-produce/ppt/async-upload</w:t>
      </w:r>
    </w:p>
    <w:p>
      <w:pPr>
        <w:pStyle w:val="Heading2"/>
      </w:pPr>
      <w:r>
        <w:t>请求方式</w:t>
      </w:r>
    </w:p>
    <w:p>
      <w:pPr>
        <w:spacing w:after="180"/>
        <w:ind w:left="198"/>
      </w:pPr>
      <w:r>
        <w:rPr>
          <w:rFonts w:ascii="Menlo" w:hAnsi="Menlo"/>
          <w:color w:val="334155"/>
          <w:sz w:val="17"/>
        </w:rPr>
        <w:t>POST</w:t>
      </w:r>
    </w:p>
    <w:p>
      <w:pPr>
        <w:pStyle w:val="Heading2"/>
      </w:pPr>
      <w:r>
        <w:t>接口约束</w:t>
      </w:r>
    </w:p>
    <w:p>
      <w:r>
        <w:rPr>
          <w:rFonts w:ascii="Source Han Sans SC" w:hAnsi="Source Han Sans SC" w:eastAsia="Source Han Sans SC" w:cs="Source Han Sans SC" w:hint="eastAsia"/>
          <w:sz w:val="21"/>
        </w:rPr>
        <w:t>1、接口同时支持HTTP 、HTTPS ，建议使用HTTPS 确保接口安全，接口调用有频率限制，</w:t>
      </w:r>
      <w:r>
        <w:rPr>
          <w:rFonts w:ascii="Source Han Sans SC" w:hAnsi="Source Han Sans SC" w:eastAsia="Source Han Sans SC" w:cs="Source Han Sans SC" w:hint="eastAsia"/>
          <w:color w:val="2563EB"/>
          <w:sz w:val="21"/>
          <w:u w:val="single"/>
        </w:rPr>
        <w:t>详细请查看</w:t>
      </w:r>
    </w:p>
    <w:p>
      <w:pPr>
        <w:pStyle w:val="Heading2"/>
      </w:pPr>
      <w:r>
        <w:t>URL请求参数描述(用于签名)</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必选</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appId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账号appId【详见</w:t>
            </w:r>
            <w:r>
              <w:rPr>
                <w:rFonts w:ascii="Source Han Sans SC" w:hAnsi="Source Han Sans SC" w:eastAsia="Source Han Sans SC" w:cs="Source Han Sans SC" w:hint="eastAsia"/>
                <w:color w:val="2563EB"/>
                <w:sz w:val="18"/>
                <w:u w:val="single"/>
              </w:rPr>
              <w:t>获取密钥</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当前13位毫秒级时间戳，3分钟内有效</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签名，为32位大写的MD5值,生成签名的appSecret密钥作为通信数据安全的关键信息，严禁保存在客户端直接使用，所有API都必须通过客户自己服务器中转调用POLYV服务器获取响应数据【详见</w:t>
            </w:r>
            <w:r>
              <w:rPr>
                <w:rFonts w:ascii="Source Han Sans SC" w:hAnsi="Source Han Sans SC" w:eastAsia="Source Han Sans SC" w:cs="Source Han Sans SC" w:hint="eastAsia"/>
                <w:color w:val="2563EB"/>
                <w:sz w:val="18"/>
                <w:u w:val="single"/>
              </w:rPr>
              <w:t>签名生成规则</w:t>
            </w:r>
            <w:r>
              <w:rPr>
                <w:rFonts w:ascii="Source Han Sans SC" w:hAnsi="Source Han Sans SC" w:eastAsia="Source Han Sans SC" w:cs="Source Han Sans SC" w:hint="eastAsia"/>
                <w:sz w:val="18"/>
              </w:rPr>
              <w: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true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ppt文件URL地址(仅支持ppt、pptx格式的文档链接，文件最大支持200M)</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docName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自定义ppt文件名称（不传则取url地址上的文件名）</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type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转换类型，不传默认为普通，取值如下：</w:t>
            </w:r>
            <w:r>
              <w:rPr>
                <w:rFonts w:ascii="Menlo" w:hAnsi="Menlo"/>
                <w:color w:val="444444"/>
                <w:sz w:val="17"/>
              </w:rPr>
              <w:t>common</w:t>
            </w:r>
            <w:r>
              <w:rPr>
                <w:rFonts w:ascii="Source Han Sans SC" w:hAnsi="Source Han Sans SC" w:eastAsia="Source Han Sans SC" w:cs="Source Han Sans SC" w:hint="eastAsia"/>
                <w:sz w:val="18"/>
              </w:rPr>
              <w:t xml:space="preserve"> - 普通</w:t>
            </w:r>
            <w:r>
              <w:rPr>
                <w:rFonts w:ascii="Menlo" w:hAnsi="Menlo"/>
                <w:color w:val="444444"/>
                <w:sz w:val="17"/>
              </w:rPr>
              <w:t>animate</w:t>
            </w:r>
            <w:r>
              <w:rPr>
                <w:rFonts w:ascii="Source Han Sans SC" w:hAnsi="Source Han Sans SC" w:eastAsia="Source Han Sans SC" w:cs="Source Han Sans SC" w:hint="eastAsia"/>
                <w:sz w:val="18"/>
              </w:rPr>
              <w:t xml:space="preserve"> - 动画ppt</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callbackUrl</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回调地址，转码完成后会回调该地址通知结果</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childUserId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false</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直播子账号用户id, 用于实现子账号之间ppt数据隔离</w:t>
            </w:r>
          </w:p>
        </w:tc>
      </w:tr>
    </w:tbl>
    <w:p>
      <w:pPr>
        <w:spacing w:after="40"/>
      </w:pPr>
    </w:p>
    <w:p>
      <w:pPr>
        <w:pStyle w:val="Heading2"/>
      </w:pPr>
      <w:r>
        <w:t>响应参数描述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响应状态码，200为成功返回，非200为失败</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响应结果，由业务决定，成功返回success，失败返回error</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success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Boolean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响应结果，由业务决定，成功返回true，失败返回false</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data</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成功响应时返回频道详细信息【详见</w:t>
            </w:r>
            <w:r>
              <w:rPr>
                <w:rFonts w:ascii="Source Han Sans SC" w:hAnsi="Source Han Sans SC" w:eastAsia="Source Han Sans SC" w:cs="Source Han Sans SC" w:hint="eastAsia"/>
                <w:color w:val="2563EB"/>
                <w:sz w:val="18"/>
                <w:u w:val="single"/>
              </w:rPr>
              <w:t>data字段说明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error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Object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状态码非200时的错误信息【详见</w:t>
            </w:r>
            <w:r>
              <w:rPr>
                <w:rFonts w:ascii="Source Han Sans SC" w:hAnsi="Source Han Sans SC" w:eastAsia="Source Han Sans SC" w:cs="Source Han Sans SC" w:hint="eastAsia"/>
                <w:color w:val="2563EB"/>
                <w:sz w:val="18"/>
                <w:u w:val="single"/>
              </w:rPr>
              <w:t>Error字段说明</w:t>
            </w: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requestId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请求ID，每次请求生成的唯一的 UUID，仅可用于排查、调试，不应该和业务挂上钩</w:t>
            </w:r>
          </w:p>
        </w:tc>
      </w:tr>
    </w:tbl>
    <w:p>
      <w:pPr>
        <w:spacing w:after="40"/>
      </w:pPr>
    </w:p>
    <w:p>
      <w:pPr>
        <w:pStyle w:val="Heading2"/>
      </w:pPr>
      <w:r>
        <w:t>data参数描述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文件id, 注意保利威对于内容完全相同的ppt文件, 不会重复创建ppt转码解析任务, 如您使用同一份ppt重复上传, 返回的fileId是一样的（通过</w:t>
            </w:r>
            <w:r>
              <w:rPr>
                <w:rFonts w:ascii="Source Han Sans SC" w:hAnsi="Source Han Sans SC" w:eastAsia="Source Han Sans SC" w:cs="Source Han Sans SC" w:hint="eastAsia"/>
                <w:color w:val="2563EB"/>
                <w:sz w:val="18"/>
                <w:u w:val="single"/>
              </w:rPr>
              <w:t>查询用于视频创作的ppt</w:t>
            </w:r>
            <w:r>
              <w:rPr>
                <w:rFonts w:ascii="Source Han Sans SC" w:hAnsi="Source Han Sans SC" w:eastAsia="Source Han Sans SC" w:cs="Source Han Sans SC" w:hint="eastAsia"/>
                <w:sz w:val="18"/>
              </w:rPr>
              <w:t>接口可以获取ppt文档状态）</w:t>
            </w:r>
          </w:p>
        </w:tc>
      </w:tr>
    </w:tbl>
    <w:p>
      <w:pPr>
        <w:spacing w:after="40"/>
      </w:pPr>
    </w:p>
    <w:p>
      <w:pPr>
        <w:pStyle w:val="Heading2"/>
      </w:pPr>
      <w:r>
        <w:t>响应示例</w:t>
      </w:r>
    </w:p>
    <w:p>
      <w:r>
        <w:rPr>
          <w:rFonts w:ascii="Source Han Sans SC" w:hAnsi="Source Han Sans SC" w:eastAsia="Source Han Sans SC" w:cs="Source Han Sans SC" w:hint="eastAsia"/>
          <w:sz w:val="21"/>
        </w:rPr>
        <w:t>成功示例</w:t>
      </w:r>
    </w:p>
    <w:p>
      <w:pPr>
        <w:spacing w:after="180"/>
        <w:ind w:left="198"/>
      </w:pPr>
      <w:r>
        <w:rPr>
          <w:rFonts w:ascii="Menlo" w:hAnsi="Menlo"/>
          <w:color w:val="334155"/>
          <w:sz w:val="17"/>
        </w:rPr>
        <w:t>{</w:t>
        <w:br/>
        <w:t xml:space="preserve">  "code": 200,</w:t>
        <w:br/>
        <w:t xml:space="preserve">  "status": "success",</w:t>
        <w:br/>
        <w:t xml:space="preserve">  "requestId": "e90aba2c69a24bab894c7f708b853b75.72.17161066775207261",</w:t>
        <w:br/>
        <w:t xml:space="preserve">  "data": {</w:t>
        <w:br/>
        <w:t xml:space="preserve">    "fileId": "22d1a1586dc04382685996bc227bfb44c560fac50fpptVideocommon"</w:t>
        <w:br/>
        <w:t xml:space="preserve">  },</w:t>
        <w:br/>
        <w:t xml:space="preserve">  "success": true</w:t>
        <w:br/>
        <w:t>}</w:t>
      </w:r>
    </w:p>
    <w:p>
      <w:pPr>
        <w:pStyle w:val="Heading2"/>
      </w:pPr>
      <w:r>
        <w:t>Error参数描述</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code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Integer</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错误代码，用于确定具体的错误原因</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desc</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错误描述，与 error.code 对应</w:t>
            </w:r>
          </w:p>
        </w:tc>
      </w:tr>
    </w:tbl>
    <w:p>
      <w:pPr>
        <w:spacing w:after="40"/>
      </w:pPr>
    </w:p>
    <w:p>
      <w:pPr>
        <w:pStyle w:val="Heading2"/>
      </w:pPr>
      <w:r>
        <w:t>回调说明</w:t>
      </w:r>
    </w:p>
    <w:p>
      <w:r>
        <w:rPr>
          <w:rFonts w:ascii="Source Han Sans SC" w:hAnsi="Source Han Sans SC" w:eastAsia="Source Han Sans SC" w:cs="Source Han Sans SC" w:hint="eastAsia"/>
          <w:sz w:val="21"/>
        </w:rPr>
        <w:t>ppt上传失败或转换结果实时信息回调，可以及时通知用户上传、转换任务的结果。</w:t>
      </w:r>
    </w:p>
    <w:p>
      <w:pPr>
        <w:pStyle w:val="Heading3"/>
      </w:pPr>
      <w:r>
        <w:t>原理</w:t>
      </w:r>
    </w:p>
    <w:p>
      <w:r>
        <w:rPr>
          <w:rFonts w:ascii="Source Han Sans SC" w:hAnsi="Source Han Sans SC" w:eastAsia="Source Han Sans SC" w:cs="Source Han Sans SC" w:hint="eastAsia"/>
          <w:sz w:val="21"/>
        </w:rPr>
        <w:t>通过HTTP接口（设置的callbackUrl）向用户服务器发送GET请求，将合并结果推送给用户服务器。</w:t>
      </w:r>
    </w:p>
    <w:p>
      <w:pPr>
        <w:pStyle w:val="Heading3"/>
      </w:pPr>
      <w:r>
        <w:t>举例说明</w:t>
      </w:r>
    </w:p>
    <w:p>
      <w:r>
        <w:rPr>
          <w:rFonts w:ascii="Source Han Sans SC" w:hAnsi="Source Han Sans SC" w:eastAsia="Source Han Sans SC" w:cs="Source Han Sans SC" w:hint="eastAsia"/>
          <w:sz w:val="21"/>
        </w:rPr>
        <w:t>举例如下：</w:t>
      </w:r>
      <w:r>
        <w:rPr>
          <w:rFonts w:ascii="Menlo" w:hAnsi="Menlo"/>
          <w:color w:val="444444"/>
          <w:sz w:val="20"/>
        </w:rPr>
        <w:t>http://abc.com/test.do?status=normal&amp;timestamp=1603506240000&amp;fileId=xxx&amp;sign=xxdxxxxx</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参数名</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status</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文件转换状态（“normal” ：正常，"failConvert":转换PPT失败, "failUpload": 上传PPT失败）</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fileId</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文件ID，成功时返回</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timestamp</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Long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13位毫秒级时间戳</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sign</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校验的加密字符串，生成的规则md5(fileId+timestamp)</w:t>
            </w:r>
          </w:p>
        </w:tc>
      </w:tr>
    </w:tbl>
    <w:p>
      <w:pPr>
        <w:spacing w:after="40"/>
      </w:pP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异步上传用于视频创作的ppt</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