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分配分帐号资源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1、分配分帐号资源</w:t>
        <w:br/>
        <w:t>2、（timestamp,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http://api.polyv.net/live/v4/group/user/package-validity/update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2、集团账号接口计算签名请使用集团主账号的appId、appSecret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3、分账号用量计费套餐跟随集团主账号，分钟数计费只能分配分钟数，并发计费只能分配并发数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4、设置资源有效期需要账号有拥有该资源，并且到期日期需大于激活日期，激活日期需大于等于当天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5、传了并发数时，并发激活日期、并发到期日期必填；可用分钟数、点播流量、点播空间亦然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集团主账号appId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分帐号邮箱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balance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金额，不能小于0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concurrent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并发数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concurrentActivateDate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并发激活日期，13位毫秒级时间戳，只取年月日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concurrentEndDate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并发到期日期，13位毫秒级时间戳，只取年月日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minutes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可用分钟数（分）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minutesActivateDate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可用分钟数激活日期，13位毫秒级时间戳，只取年月日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minutesEndDate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可用分钟数到期日期，13位毫秒级时间戳，只取年月日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remainFlow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点播流量，单位G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remainFlowActivateDate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点播流量激活日期，13位毫秒级时间戳，只取年月日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remainFlowEndDate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点播流量到期日期，13位毫秒级时间戳，只取年月日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remainSpace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点播空间，单位G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remainSpaceActivateDate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点播空间激活日期，13位毫秒级时间戳，只取年月日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remainSpaceEndDate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点播空间到期日期，13位毫秒级时间戳，只取年月日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连麦人数限制，最多16人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linkMicMinutes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连麦分钟数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guideMinutes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云导播台分钟数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maxChannels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可创建频道数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http://api.polyv.net/live/v4/group/user/package-validity/update?appId=gc3eo6bh28&amp;timestamp=1660214092000&amp;sign=61250FACAC4A0091294CFE81CA4E2973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"email": "grouptest0501@polyv.net",</w:t>
        <w:br/>
        <w:t xml:space="preserve">    "remainFlow": 10,</w:t>
        <w:br/>
        <w:t xml:space="preserve">    "remainFlowEndDate": 1662825600000,</w:t>
        <w:br/>
        <w:t xml:space="preserve">    "remainSpace": 5,</w:t>
        <w:br/>
        <w:t xml:space="preserve">    "remainSpaceEndDate": 1665763200000,</w:t>
        <w:br/>
        <w:t xml:space="preserve">    "remainSpaceActivateDate": 1663171200000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请求成功返回true，请求失败返回空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"71c487ed89a94ca0b29e8779ea96f84b.63.16529473248590749",</w:t>
        <w:br/>
        <w:t xml:space="preserve">    "data": true,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10003,</w:t>
        <w:br/>
        <w:t xml:space="preserve">        "desc": "时间戳过期"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分配分帐号资源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