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内容保护（防录屏）设置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1、通过频道号，修改播放器内容保护自定义url跑马灯开关，在开启时需提交url参数</w:t>
        <w:br/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自定义url跑马灯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http://api.polyv.net/live/v2/channelRestrict/{channelId}/set-diyurl-marquee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marqueeRestrict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填入"Y"或"N"，自定义url内容保护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跑马灯开关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自定义url， 在开关为关时可为空，开启开关时为必填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http://api.polyv.net/live/v2/channelRestrict/2191569/set-diyurl-marquee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appId=frlr1zazn3&amp;sign=58AA674D6BB40AC0BA49A3A7F99C18E8&amp;marqueeRestrict=Y&amp;url=http%3A%2F%2Fdemo.ipolyv.cn%2Fwfy%2Fmarquee.php&amp;timestamp=1621843205017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请求失败时为空，请求成功时为"设置成功"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LoggerFactory.getLogger(MarqueeTest.class);</w:t>
        <w:br/>
        <w:br/>
        <w:t>/**</w:t>
        <w:br/>
        <w:t xml:space="preserve"> * 跑马灯设置</w:t>
        <w:br/>
        <w:t xml:space="preserve"> * @throws IOException</w:t>
        <w:br/>
        <w:t xml:space="preserve"> */</w:t>
        <w:br/>
        <w:t>@Test</w:t>
        <w:br/>
        <w:t>public void testSetMarquee()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requestUrl = "http://api.polyv.net/live/v2/channelRestrict/"+channelId+"/set-diyurl-marquee";</w:t>
        <w:br/>
        <w:t xml:space="preserve">        String url = "http://demo.ipolyv.cn/wfy/marquee.php";</w:t>
        <w:br/>
        <w:t xml:space="preserve">        String marqueeRestrict = "Y";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requestMap.put("url",url);</w:t>
        <w:br/>
        <w:t xml:space="preserve">        requestMap.put("marqueeRestrict",marqueeRestrict);</w:t>
        <w:br/>
        <w:t xml:space="preserve">        requestMap.put("sign",LiveSignUtil.getSign(requestMap, appSecret));</w:t>
        <w:br/>
        <w:t xml:space="preserve">        String response = HttpUtil.postFormBody(requestUrl, requestMap);</w:t>
        <w:br/>
        <w:t xml:space="preserve">        log.info("测试跑马灯设置接口返回值：{}",response);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"设置成功"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内容保护（防录屏）设置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