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查询频道内容保护（防录屏信息）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1、通过频道号，查询频道内容保护（防录屏信息）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http://api.polyv.net/live/v3/channel/anti/record/get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频道号传入频道号，查询频道内容保护信息不传频道号，查询账号内容保护默认模板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http://api.polyv.net/live/v3/channel/anti/record/get?appId=frlr1zazn3&amp;sign=879C66B1CF3AB6C8536294E33D492C53&amp;channelId=2453970&amp;timestamp=1629968257454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响应成功时返回频道内容保护信息【详见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antiRecordType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内容保护方式marquee：跑马灯watermark：水印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modelType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内容保护类型fixed：固定值nickname：登录用户名diyurl：URL自定义设置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固定值时为设置内容URL自定义设置时为网址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opacity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透明度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字体大小内容保护方式为跑马灯时，设置数值，范围1-256内容保护方式为水印时small：小middle：中large：大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fontColor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跑马灯字体颜色，色值，水印时不返回此参数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autoZoomEnabled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跑马灯自定义缩放，水印时不返回此参数Y：开启N：关闭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双跑马灯，水印时不返回此参数Y：开启N：关闭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showMode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跑马灯显示方式，水印时不返回此参数roll：滚动flicker：闪烁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LoggerFactory.getLogger(MarqueeTest.class);</w:t>
        <w:br/>
        <w:t>/**</w:t>
        <w:br/>
        <w:t xml:space="preserve"> * 查询频道内容保护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marqueeGetTest()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"http://api.polyv.net/live/v3/channel/anti/record/get";</w:t>
        <w:br/>
        <w:t xml:space="preserve">    String channelId = "2453970";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log.info("测试查询频道内容保护：{}",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"antiRecordType": "marquee",</w:t>
        <w:br/>
        <w:t xml:space="preserve">        "modelType": "fixed",</w:t>
        <w:br/>
        <w:t xml:space="preserve">        "content": "test",</w:t>
        <w:br/>
        <w:t xml:space="preserve">        "opacity": 80,</w:t>
        <w:br/>
        <w:t xml:space="preserve">        "fontSize": "20",</w:t>
        <w:br/>
        <w:t xml:space="preserve">        "fontColor": "#FFF",</w:t>
        <w:br/>
        <w:t xml:space="preserve">        "autoZoomEnabled": "Y",</w:t>
        <w:br/>
        <w:t xml:space="preserve">        "doubleEnabled": "N",</w:t>
        <w:br/>
        <w:t xml:space="preserve">        "showMode": "flicker"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查询频道内容保护（防录屏信息）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