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直播中关键信息回调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作用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直播过程中，回调讲师的行为和网络状态（当前仅支持讲师，未来会逐步支持嘉宾等角色）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详情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设置接口地址后，如果账号下相关频道在直播时，直播讲师的若干操作以及讲师当时的网络状态会以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POST</w:t>
      </w:r>
      <w:r>
        <w:rPr>
          <w:rFonts w:ascii="Source Han Sans SC" w:hAnsi="Source Han Sans SC" w:eastAsia="Source Han Sans SC" w:cs="Source Han Sans SC" w:hint="eastAsia"/>
          <w:sz w:val="21"/>
        </w:rPr>
        <w:t>方式提交到给用户自定义的回调接口进行通知。</w:t>
      </w:r>
    </w:p>
    <w:p>
      <w:pPr>
        <w:pStyle w:val="Heading2"/>
      </w:pPr>
      <w:r>
        <w:t>回调参数说明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回调包含的参数(通过form-data参数请求)：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logList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为对象数组json格式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当前时间戳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签名验证，前后加polyvlog，中间由数据的key和value组成，key值按首字母从小到大排序。md5转码后，转为大写。比如，参数为{roomId:'200060', channelId:'005200060',user:{nick:'yang'}}，则签名为 md5/('polyvlog'+'channelId'+'005200060'+'roomId'+'200060'+'user'+JSON.stringify({nick:'yang'})+'polyvlog').toLocaleUpperCase();'}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说明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回调会累计1秒内的数据统一回调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新旧版后台都支持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因回调较为频繁，或对客户服务端造成压力，需提前与客户沟通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接口返回json对象，json对象中有字段code，200表示成功。如果没有返回200，会重试3次，超过3次则丢弃日志</w:t>
      </w:r>
    </w:p>
    <w:p>
      <w:pPr>
        <w:pStyle w:val="Heading2"/>
      </w:pPr>
      <w:r>
        <w:t>logList参数json对象数组格式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EVENT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操作事件类型，下面说明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sessionId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场次id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roomId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userOrigin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信息来源，client表示客户端，webClient表示网页开播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数据产生时的时间戳</w:t>
            </w:r>
          </w:p>
        </w:tc>
      </w:tr>
    </w:tbl>
    <w:p>
      <w:pPr>
        <w:spacing w:after="40"/>
      </w:pPr>
    </w:p>
    <w:p>
      <w:pPr>
        <w:pStyle w:val="Heading3"/>
      </w:pPr>
      <w:r>
        <w:t>EVENT类型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目前EVENT包括AV_DEVICE_INFO、PPT_OPERATION、 NETWORK_STATUS，每种类型的数据格式不一致。</w:t>
      </w:r>
    </w:p>
    <w:p>
      <w:pPr>
        <w:pStyle w:val="Heading3"/>
      </w:pPr>
      <w:r>
        <w:t>AV_DEVICE_INFO</w:t>
      </w:r>
    </w:p>
    <w:p>
      <w:pPr>
        <w:pStyle w:val="Heading3"/>
      </w:pPr>
      <w:r>
        <w:t>AV_DEVICE_INFO的数据格式为: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audio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音频信息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视频信息</w:t>
            </w:r>
          </w:p>
        </w:tc>
      </w:tr>
    </w:tbl>
    <w:p>
      <w:pPr>
        <w:spacing w:after="40"/>
      </w:pPr>
    </w:p>
    <w:p>
      <w:pPr>
        <w:pStyle w:val="Heading3"/>
      </w:pPr>
      <w:r>
        <w:t>audio参数包括: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switch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音频流总开关状态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microphone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音频来源类型之一：麦克风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speaker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音频来源类型之一：系统声音。只有开关状态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media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音频来源类型之一：多媒体文件音频。只有开关状态</w:t>
            </w:r>
          </w:p>
        </w:tc>
      </w:tr>
    </w:tbl>
    <w:p>
      <w:pPr>
        <w:spacing w:after="40"/>
      </w:pPr>
    </w:p>
    <w:p>
      <w:pPr>
        <w:pStyle w:val="Heading3"/>
      </w:pPr>
      <w:r>
        <w:t>audio.microphone参数包括: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deviceId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设备唯一标识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deviceName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描述该设备的字符串（例如“麦克风阵列”）。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switch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当前音频轨道是否包含该设备音频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volume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设置音量</w:t>
            </w:r>
          </w:p>
        </w:tc>
      </w:tr>
    </w:tbl>
    <w:p>
      <w:pPr>
        <w:spacing w:after="40"/>
      </w:pPr>
    </w:p>
    <w:p>
      <w:pPr>
        <w:pStyle w:val="Heading3"/>
      </w:pPr>
      <w:r>
        <w:t>audio.speaker参数包括: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switch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开关状态</w:t>
            </w:r>
          </w:p>
        </w:tc>
      </w:tr>
    </w:tbl>
    <w:p>
      <w:pPr>
        <w:spacing w:after="40"/>
      </w:pPr>
    </w:p>
    <w:p>
      <w:pPr>
        <w:pStyle w:val="Heading3"/>
      </w:pPr>
      <w:r>
        <w:t>audio.media参数包括: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switch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开关状态</w:t>
            </w:r>
          </w:p>
        </w:tc>
      </w:tr>
    </w:tbl>
    <w:p>
      <w:pPr>
        <w:spacing w:after="40"/>
      </w:pPr>
    </w:p>
    <w:p>
      <w:pPr>
        <w:pStyle w:val="Heading3"/>
      </w:pPr>
      <w:r>
        <w:t>video参数包括: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switch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视频流总开关状态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camera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视频采集类型之一：摄像头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screen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视频采集类型之一：屏幕共享</w:t>
            </w:r>
          </w:p>
        </w:tc>
      </w:tr>
    </w:tbl>
    <w:p>
      <w:pPr>
        <w:spacing w:after="40"/>
      </w:pPr>
    </w:p>
    <w:p>
      <w:pPr>
        <w:pStyle w:val="Heading3"/>
      </w:pPr>
      <w:r>
        <w:t>video.camera参数包括: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switch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开关状态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deviceList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Array[Object]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摄像头设备列表。</w:t>
            </w:r>
          </w:p>
        </w:tc>
      </w:tr>
    </w:tbl>
    <w:p>
      <w:pPr>
        <w:spacing w:after="40"/>
      </w:pPr>
    </w:p>
    <w:p>
      <w:pPr>
        <w:pStyle w:val="Heading3"/>
      </w:pPr>
      <w:r>
        <w:t>video.camera.deviceList参数包括: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deviceId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设备唯一标识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deviceName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描述该设备的字符串（例如“外部 USB 网络摄像头”）。</w:t>
            </w:r>
          </w:p>
        </w:tc>
      </w:tr>
    </w:tbl>
    <w:p>
      <w:pPr>
        <w:spacing w:after="40"/>
      </w:pPr>
    </w:p>
    <w:p>
      <w:pPr>
        <w:pStyle w:val="Heading3"/>
      </w:pPr>
      <w:r>
        <w:t>video.screen参数包括: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displaySurface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指示正在捕获的屏幕共享的类型，可能是：browser 单个浏览器标签页 monitor 屏幕 window 应用窗口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switch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开关状态</w:t>
            </w:r>
          </w:p>
        </w:tc>
      </w:tr>
    </w:tbl>
    <w:p>
      <w:pPr>
        <w:spacing w:after="40"/>
      </w:pPr>
    </w:p>
    <w:p>
      <w:pPr>
        <w:pStyle w:val="Heading3"/>
      </w:pPr>
      <w:r>
        <w:t>PPT_OPERATION</w:t>
      </w:r>
    </w:p>
    <w:p>
      <w:pPr>
        <w:pStyle w:val="Heading3"/>
      </w:pPr>
      <w:r>
        <w:t>PPT_OPERATION的数据格式为: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operation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操作类型，open：打开ppt, switchpage: 切页， switchAnimation: 切动画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文件唯一标识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文件名称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页面id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step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页面切换步骤</w:t>
            </w:r>
          </w:p>
        </w:tc>
      </w:tr>
    </w:tbl>
    <w:p>
      <w:pPr>
        <w:spacing w:after="40"/>
      </w:pPr>
    </w:p>
    <w:p>
      <w:pPr>
        <w:pStyle w:val="Heading3"/>
      </w:pPr>
      <w:r>
        <w:t>NETWORK_STATUS</w:t>
      </w:r>
    </w:p>
    <w:p>
      <w:pPr>
        <w:pStyle w:val="Heading3"/>
      </w:pPr>
      <w:r>
        <w:t>NETWORK_STATUS的数据格式为: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networkQuality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网络质量，共分为：0-6档位： 0：网络质量未知； 1：网络质量极好；2：网络质量较好；3：网络质量一般；4~5：网络质量差，建议及时调整；6：当前已断网。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networkDelay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从推流端到云端的往返延时，单位 ms。 该数值越小越好：如果 rtt  200ms，则意味着较高的音视频通话延迟。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uplinkLossRate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上行丢包率，取值范围为 [0, 1]（可选，如未返回 uplinkVideoLossRate 及 uplinkAudioLossRate 则必选）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uplinkVideoLossRate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上行视频丢包率，取值范围为 [0, 1]（可选，如未返回 uplinkLossRate 则必选）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uplinkAudioLossRate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上行音频丢包率，取值范围为 [0, 1]（可选，如未返回 uplinkLossRate 则必选）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downlinkLossRate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下行丢包率，取值范围为 [0, 1]（可选，如未返回 downlinkVideoLossRate 及 downlinkAudioLossRate 则必选）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downlinkVideoLossRate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下行视频丢包率，取值范围为 [0, 1]（可选，如未返回 downlinkLossRate 则必选）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downlinkAudioLossRate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下行音频丢包率，取值范围为 [0, 1]（可选，如未返回 downlinkLossRate 则必选）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uplinkAudios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Array[Object]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上行音频流信息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uplinkAudios[index].volume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音频流音量，取值范围为 [0, 100]</w:t>
            </w:r>
          </w:p>
        </w:tc>
      </w:tr>
    </w:tbl>
    <w:p>
      <w:pPr>
        <w:spacing w:after="40"/>
      </w:pPr>
    </w:p>
    <w:p>
      <w:pPr>
        <w:pStyle w:val="Heading2"/>
      </w:pPr>
      <w:r>
        <w:t>如何设置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通过后台设置：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登录账户 - 进入【云直播】 - 点击【开发设置】- 点击【回调设置】- 直播状态改变回调URL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注意：提交的接口地址必须要以 http:// 或者 https:// 开头</w:t>
      </w:r>
    </w:p>
    <w:p>
      <w:pPr>
        <w:pStyle w:val="Heading2"/>
      </w:pPr>
      <w:r>
        <w:t>后台设置参考图片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后台设置：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4911726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fa5f1aa30ed7d58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4911726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直播中关键信息回调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