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4 6-带货场景-互动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互动功能包括答题、问卷、公告、抽奖和签到功能。互动功能高度封装，引入简单。具体实现见*核心common-互动*页面。</w:t>
      </w:r>
    </w:p>
    <w:p>
      <w:pPr>
        <w:pStyle w:val="Heading2"/>
      </w:pPr>
      <w:r>
        <w:t>2 使用演示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带货场景互动功能只需要在</w:t>
      </w:r>
      <w:r>
        <w:rPr>
          <w:rFonts w:ascii="Menlo" w:hAnsi="Menlo"/>
          <w:color w:val="444444"/>
          <w:sz w:val="20"/>
        </w:rPr>
        <w:t>Activity</w:t>
      </w:r>
      <w:r>
        <w:rPr>
          <w:rFonts w:ascii="Source Han Sans SC" w:hAnsi="Source Han Sans SC" w:eastAsia="Source Han Sans SC" w:cs="Source Han Sans SC" w:hint="eastAsia"/>
          <w:sz w:val="21"/>
        </w:rPr>
        <w:t>布局中加入</w:t>
      </w:r>
      <w:r>
        <w:rPr>
          <w:rFonts w:ascii="Menlo" w:hAnsi="Menlo"/>
          <w:color w:val="444444"/>
          <w:sz w:val="20"/>
        </w:rPr>
        <w:t>PLVInteractLayout</w:t>
      </w:r>
      <w:r>
        <w:rPr>
          <w:rFonts w:ascii="Source Han Sans SC" w:hAnsi="Source Han Sans SC" w:eastAsia="Source Han Sans SC" w:cs="Source Han Sans SC" w:hint="eastAsia"/>
          <w:sz w:val="21"/>
        </w:rPr>
        <w:t>，并调用其初始化方法，即可完成集成。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在接收到主播端发起的抽奖等功能时，互动应用界面将会自动显示。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示例代码如下，这里只演示最基本的用法，高级的用法请看*核心common-互动*页面。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PLVECLiveHomeFragment.java</w:t>
        <w:br/>
        <w:t>private void setupInteractLayout(){</w:t>
        <w:br/>
        <w:t xml:space="preserve">    if(interactLayout == null) {</w:t>
        <w:br/>
        <w:t xml:space="preserve">        // 互动应用布局 这里使用了ViewStub</w:t>
        <w:br/>
        <w:t xml:space="preserve">        ViewStub interactLayoutViewStub = findViewById(R.id.plvec_ppt_interact_layout);</w:t>
        <w:br/>
        <w:t xml:space="preserve">        interactLayout = (IPLVInteractLayout) interactLayoutViewStub.inflate();</w:t>
        <w:br/>
        <w:t xml:space="preserve">        // 调用init()方法，完成初始化</w:t>
        <w:br/>
        <w:t xml:space="preserve">        interactLayout.init();</w:t>
        <w:br/>
        <w:t xml:space="preserve">  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6-带货场景-互动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